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ascii="Arial" w:hAnsi="Arial" w:cs="Arial"/>
          <w:bCs/>
          <w:sz w:val="20"/>
        </w:rPr>
      </w:pPr>
      <w:r>
        <w:rPr>
          <w:rFonts w:hint="default"/>
          <w:b/>
          <w:bCs/>
          <w:sz w:val="32"/>
          <w:szCs w:val="32"/>
          <w:lang w:val="en-GB"/>
        </w:rPr>
        <w:t>COMPETITION RULES PART TWO</w:t>
      </w:r>
      <w:bookmarkStart w:id="0" w:name="_GoBack"/>
      <w:bookmarkEnd w:id="0"/>
      <w:r>
        <w:rPr>
          <w:rFonts w:hint="default"/>
          <w:lang w:val="en-GB"/>
        </w:rPr>
        <w:br w:type="textWrapping"/>
      </w:r>
      <w:r>
        <w:rPr>
          <w:rFonts w:hint="default"/>
          <w:lang w:val="en-GB"/>
        </w:rPr>
        <w:br w:type="textWrapping"/>
      </w:r>
    </w:p>
    <w:p>
      <w:pPr>
        <w:pStyle w:val="4"/>
        <w:spacing w:before="0" w:after="120"/>
        <w:jc w:val="both"/>
        <w:rPr>
          <w:rFonts w:ascii="Arial" w:hAnsi="Arial" w:cs="Arial"/>
          <w:b/>
          <w:sz w:val="20"/>
        </w:rPr>
      </w:pPr>
      <w:r>
        <w:rPr>
          <w:rFonts w:ascii="Arial" w:hAnsi="Arial" w:cs="Arial"/>
          <w:b/>
          <w:sz w:val="20"/>
        </w:rPr>
        <w:t xml:space="preserve">3. PROTESTS, CLAIMS, COMPLAINTS, APPEALS </w:t>
      </w:r>
    </w:p>
    <w:p>
      <w:pPr>
        <w:pStyle w:val="4"/>
        <w:widowControl w:val="0"/>
        <w:numPr>
          <w:ilvl w:val="0"/>
          <w:numId w:val="1"/>
        </w:numPr>
        <w:spacing w:before="0" w:after="120"/>
        <w:jc w:val="both"/>
        <w:rPr>
          <w:rFonts w:ascii="Arial" w:hAnsi="Arial" w:cs="Arial"/>
          <w:sz w:val="20"/>
        </w:rPr>
      </w:pPr>
      <w:r>
        <w:rPr>
          <w:rFonts w:ascii="Arial" w:hAnsi="Arial" w:cs="Arial"/>
          <w:sz w:val="20"/>
        </w:rPr>
        <w:t>Protests arising from competitions organised for schools by the NCSFA shall be submitted to the Management Committee in line with the ESFA policy for protests, which shall apply as follows:</w:t>
      </w:r>
    </w:p>
    <w:p>
      <w:pPr>
        <w:pStyle w:val="4"/>
        <w:widowControl w:val="0"/>
        <w:numPr>
          <w:ilvl w:val="0"/>
          <w:numId w:val="2"/>
        </w:numPr>
        <w:spacing w:before="0" w:after="120"/>
        <w:ind w:left="1134" w:hanging="425"/>
        <w:jc w:val="both"/>
        <w:rPr>
          <w:rFonts w:ascii="Arial" w:hAnsi="Arial" w:cs="Arial"/>
          <w:sz w:val="20"/>
        </w:rPr>
      </w:pPr>
      <w:r>
        <w:rPr>
          <w:rFonts w:ascii="Arial" w:hAnsi="Arial" w:cs="Arial"/>
          <w:sz w:val="20"/>
        </w:rPr>
        <w:t xml:space="preserve">All protests shall be in writing and shall be received at the CSFA nominated address within 2 working days of the match concerned. </w:t>
      </w:r>
    </w:p>
    <w:p>
      <w:pPr>
        <w:pStyle w:val="4"/>
        <w:widowControl w:val="0"/>
        <w:numPr>
          <w:ilvl w:val="0"/>
          <w:numId w:val="2"/>
        </w:numPr>
        <w:spacing w:before="0" w:after="120"/>
        <w:ind w:left="1134" w:hanging="425"/>
        <w:jc w:val="both"/>
        <w:rPr>
          <w:rFonts w:ascii="Arial" w:hAnsi="Arial" w:cs="Arial"/>
          <w:sz w:val="20"/>
        </w:rPr>
      </w:pPr>
      <w:r>
        <w:rPr>
          <w:rFonts w:ascii="Arial" w:hAnsi="Arial" w:cs="Arial"/>
          <w:sz w:val="20"/>
        </w:rPr>
        <w:t xml:space="preserve">No protest relative to the ground, goalposts, or other appurtenances of the game shall be considered unless a protest in writing was made to the referee before the start of the match. </w:t>
      </w:r>
    </w:p>
    <w:p>
      <w:pPr>
        <w:pStyle w:val="4"/>
        <w:widowControl w:val="0"/>
        <w:numPr>
          <w:ilvl w:val="0"/>
          <w:numId w:val="2"/>
        </w:numPr>
        <w:spacing w:before="0" w:after="120"/>
        <w:ind w:left="1134" w:hanging="425"/>
        <w:jc w:val="both"/>
        <w:rPr>
          <w:rFonts w:ascii="Arial" w:hAnsi="Arial" w:cs="Arial"/>
          <w:sz w:val="20"/>
        </w:rPr>
      </w:pPr>
      <w:r>
        <w:rPr>
          <w:rFonts w:ascii="Arial" w:hAnsi="Arial" w:cs="Arial"/>
          <w:sz w:val="20"/>
        </w:rPr>
        <w:t xml:space="preserve">Any protest shall be signed by the Headteacher/Principal as acknowledgment of their approval of its submission. </w:t>
      </w:r>
    </w:p>
    <w:p>
      <w:pPr>
        <w:pStyle w:val="4"/>
        <w:widowControl w:val="0"/>
        <w:numPr>
          <w:ilvl w:val="0"/>
          <w:numId w:val="2"/>
        </w:numPr>
        <w:spacing w:before="0" w:after="120"/>
        <w:ind w:left="1134" w:hanging="425"/>
        <w:jc w:val="both"/>
        <w:rPr>
          <w:rFonts w:ascii="Arial" w:hAnsi="Arial" w:cs="Arial"/>
          <w:sz w:val="20"/>
        </w:rPr>
      </w:pPr>
      <w:r>
        <w:rPr>
          <w:rFonts w:ascii="Arial" w:hAnsi="Arial" w:cs="Arial"/>
          <w:sz w:val="20"/>
        </w:rPr>
        <w:t xml:space="preserve">The Hon. Secretary will gather any evidence they wish to have before making their decision. </w:t>
      </w:r>
    </w:p>
    <w:p>
      <w:pPr>
        <w:pStyle w:val="4"/>
        <w:widowControl w:val="0"/>
        <w:numPr>
          <w:ilvl w:val="0"/>
          <w:numId w:val="2"/>
        </w:numPr>
        <w:spacing w:before="0" w:after="120"/>
        <w:ind w:left="1134" w:hanging="425"/>
        <w:jc w:val="both"/>
        <w:rPr>
          <w:rFonts w:ascii="Arial" w:hAnsi="Arial" w:cs="Arial"/>
          <w:sz w:val="20"/>
        </w:rPr>
      </w:pPr>
      <w:r>
        <w:rPr>
          <w:rFonts w:ascii="Arial" w:hAnsi="Arial" w:cs="Arial"/>
          <w:sz w:val="20"/>
        </w:rPr>
        <w:t xml:space="preserve">A copy of this decision must be relayed to both teams in writing. </w:t>
      </w:r>
    </w:p>
    <w:p>
      <w:pPr>
        <w:pStyle w:val="4"/>
        <w:widowControl w:val="0"/>
        <w:numPr>
          <w:ilvl w:val="0"/>
          <w:numId w:val="3"/>
        </w:numPr>
        <w:spacing w:before="0" w:after="120"/>
        <w:jc w:val="both"/>
        <w:rPr>
          <w:rFonts w:ascii="Arial" w:hAnsi="Arial" w:cs="Arial"/>
          <w:sz w:val="20"/>
        </w:rPr>
      </w:pPr>
      <w:r>
        <w:rPr>
          <w:rFonts w:ascii="Arial" w:hAnsi="Arial" w:cs="Arial"/>
          <w:sz w:val="20"/>
        </w:rPr>
        <w:t xml:space="preserve">Should the complainant not be satisfied with the decision of the Association, an appeal shall be submitted to the ESFA in line with the ESFA policy for appeals, which shall apply as follows: </w:t>
      </w:r>
    </w:p>
    <w:p>
      <w:pPr>
        <w:pStyle w:val="4"/>
        <w:widowControl w:val="0"/>
        <w:numPr>
          <w:ilvl w:val="0"/>
          <w:numId w:val="4"/>
        </w:numPr>
        <w:spacing w:before="0" w:after="120"/>
        <w:ind w:left="1134" w:hanging="425"/>
        <w:jc w:val="both"/>
        <w:rPr>
          <w:rFonts w:ascii="Arial" w:hAnsi="Arial" w:cs="Arial"/>
          <w:sz w:val="20"/>
        </w:rPr>
      </w:pPr>
      <w:r>
        <w:rPr>
          <w:rFonts w:ascii="Arial" w:hAnsi="Arial" w:cs="Arial"/>
          <w:sz w:val="20"/>
        </w:rPr>
        <w:t xml:space="preserve">Any appeal against the decision of the NCSFA must be made within 2 working days of the receipt of the ruling that the CSFA has made. </w:t>
      </w:r>
    </w:p>
    <w:p>
      <w:pPr>
        <w:pStyle w:val="4"/>
        <w:widowControl w:val="0"/>
        <w:numPr>
          <w:ilvl w:val="0"/>
          <w:numId w:val="4"/>
        </w:numPr>
        <w:spacing w:before="0" w:after="120"/>
        <w:ind w:left="1134" w:hanging="425"/>
        <w:jc w:val="both"/>
        <w:rPr>
          <w:rFonts w:ascii="Arial" w:hAnsi="Arial" w:cs="Arial"/>
          <w:sz w:val="20"/>
        </w:rPr>
      </w:pPr>
      <w:r>
        <w:rPr>
          <w:rFonts w:ascii="Arial" w:hAnsi="Arial" w:cs="Arial"/>
          <w:sz w:val="20"/>
        </w:rPr>
        <w:t xml:space="preserve">The appeal must arrive at the ESFA headquarters by letter, countersigned by the Headteacher/Principal/Association Secretary and accompanied by a School/College/Association payment for £50. This will be returned if the appeal is upheld. </w:t>
      </w:r>
    </w:p>
    <w:p>
      <w:pPr>
        <w:pStyle w:val="4"/>
        <w:widowControl w:val="0"/>
        <w:numPr>
          <w:ilvl w:val="0"/>
          <w:numId w:val="4"/>
        </w:numPr>
        <w:spacing w:before="0" w:after="120"/>
        <w:ind w:left="1134" w:hanging="425"/>
        <w:jc w:val="both"/>
        <w:rPr>
          <w:rFonts w:ascii="Arial" w:hAnsi="Arial" w:cs="Arial"/>
          <w:sz w:val="20"/>
        </w:rPr>
      </w:pPr>
      <w:r>
        <w:rPr>
          <w:rFonts w:ascii="Arial" w:hAnsi="Arial" w:cs="Arial"/>
          <w:sz w:val="20"/>
        </w:rPr>
        <w:t xml:space="preserve">The appeal will be considered by the ESFA’s Governance Committee and shall be final and binding on all participants. </w:t>
      </w:r>
    </w:p>
    <w:p>
      <w:pPr>
        <w:pStyle w:val="4"/>
        <w:spacing w:before="0" w:after="120"/>
        <w:jc w:val="both"/>
        <w:rPr>
          <w:rFonts w:ascii="Arial" w:hAnsi="Arial" w:cs="Arial"/>
          <w:bCs/>
          <w:sz w:val="20"/>
        </w:rPr>
      </w:pPr>
    </w:p>
    <w:p>
      <w:pPr>
        <w:pStyle w:val="4"/>
        <w:spacing w:before="0" w:after="120"/>
        <w:jc w:val="both"/>
        <w:rPr>
          <w:rFonts w:ascii="Arial" w:hAnsi="Arial" w:cs="Arial"/>
          <w:b/>
          <w:sz w:val="20"/>
        </w:rPr>
      </w:pPr>
      <w:r>
        <w:rPr>
          <w:rFonts w:ascii="Arial" w:hAnsi="Arial" w:cs="Arial"/>
          <w:b/>
          <w:sz w:val="20"/>
        </w:rPr>
        <w:t>4. TROPHIES &amp; MEDALS</w:t>
      </w:r>
    </w:p>
    <w:p>
      <w:pPr>
        <w:pStyle w:val="4"/>
        <w:spacing w:before="0" w:after="120"/>
        <w:ind w:left="142" w:firstLine="0"/>
        <w:jc w:val="both"/>
        <w:rPr>
          <w:rFonts w:ascii="Arial" w:hAnsi="Arial" w:cs="Arial"/>
          <w:sz w:val="20"/>
        </w:rPr>
      </w:pPr>
      <w:r>
        <w:rPr>
          <w:rFonts w:ascii="Arial" w:hAnsi="Arial" w:cs="Arial"/>
          <w:sz w:val="20"/>
        </w:rPr>
        <w:t xml:space="preserve">(A) </w:t>
      </w:r>
      <w:r>
        <w:rPr>
          <w:rFonts w:ascii="Arial" w:hAnsi="Arial" w:cs="Arial"/>
          <w:sz w:val="20"/>
        </w:rPr>
        <w:tab/>
      </w:r>
      <w:r>
        <w:rPr>
          <w:rFonts w:ascii="Arial" w:hAnsi="Arial" w:cs="Arial"/>
          <w:sz w:val="20"/>
        </w:rPr>
        <w:t>All Trophies are the property of the NCSFA.</w:t>
      </w:r>
    </w:p>
    <w:p>
      <w:pPr>
        <w:pStyle w:val="4"/>
        <w:spacing w:before="0" w:after="120"/>
        <w:ind w:left="567" w:firstLine="0"/>
        <w:jc w:val="both"/>
        <w:rPr>
          <w:rFonts w:ascii="Arial" w:hAnsi="Arial" w:cs="Arial"/>
          <w:sz w:val="20"/>
        </w:rPr>
      </w:pPr>
      <w:r>
        <w:rPr>
          <w:rFonts w:ascii="Arial" w:hAnsi="Arial" w:cs="Arial"/>
          <w:sz w:val="20"/>
        </w:rPr>
        <w:t>The Trophy pertaining to each section of the Competition shall be presented to the captain of the winning team immediately after the match, or at the match function should that be held after the match.</w:t>
      </w:r>
    </w:p>
    <w:p>
      <w:pPr>
        <w:pStyle w:val="4"/>
        <w:spacing w:before="0" w:after="120"/>
        <w:ind w:left="567" w:firstLine="0"/>
        <w:jc w:val="both"/>
        <w:rPr>
          <w:rFonts w:ascii="Arial" w:hAnsi="Arial" w:cs="Arial"/>
          <w:sz w:val="20"/>
        </w:rPr>
      </w:pPr>
      <w:r>
        <w:rPr>
          <w:rFonts w:ascii="Arial" w:hAnsi="Arial" w:cs="Arial"/>
          <w:sz w:val="20"/>
        </w:rPr>
        <w:t>The winning School, College, or Association shall be responsible for suitable engraving and for the maintenance of the Trophy in good order. Arrangements for display of the Trophy must be agreed by the NCSFA Executive Committee.</w:t>
      </w:r>
    </w:p>
    <w:p>
      <w:pPr>
        <w:pStyle w:val="4"/>
        <w:spacing w:before="0" w:after="120"/>
        <w:ind w:left="567" w:hanging="425"/>
        <w:jc w:val="both"/>
        <w:rPr>
          <w:rFonts w:ascii="Arial" w:hAnsi="Arial" w:cs="Arial"/>
          <w:sz w:val="20"/>
        </w:rPr>
      </w:pPr>
      <w:r>
        <w:rPr>
          <w:rFonts w:ascii="Arial" w:hAnsi="Arial" w:cs="Arial"/>
          <w:sz w:val="20"/>
        </w:rPr>
        <w:t xml:space="preserve">(B) </w:t>
      </w:r>
      <w:r>
        <w:rPr>
          <w:rFonts w:ascii="Arial" w:hAnsi="Arial" w:cs="Arial"/>
          <w:sz w:val="20"/>
        </w:rPr>
        <w:tab/>
      </w:r>
      <w:r>
        <w:rPr>
          <w:rFonts w:ascii="Arial" w:hAnsi="Arial" w:cs="Arial"/>
          <w:sz w:val="20"/>
        </w:rPr>
        <w:t xml:space="preserve">11-a-side &amp; 9-a-side Competitions </w:t>
      </w:r>
    </w:p>
    <w:p>
      <w:pPr>
        <w:pStyle w:val="4"/>
        <w:widowControl w:val="0"/>
        <w:numPr>
          <w:ilvl w:val="0"/>
          <w:numId w:val="5"/>
        </w:numPr>
        <w:spacing w:before="0" w:after="120"/>
        <w:ind w:left="1134" w:hanging="567"/>
        <w:jc w:val="both"/>
        <w:rPr>
          <w:rFonts w:ascii="Arial" w:hAnsi="Arial" w:cs="Arial"/>
          <w:sz w:val="20"/>
        </w:rPr>
      </w:pPr>
      <w:r>
        <w:rPr>
          <w:rFonts w:ascii="Arial" w:hAnsi="Arial" w:cs="Arial"/>
          <w:sz w:val="20"/>
        </w:rPr>
        <w:t xml:space="preserve">16 mementoes in 11-a-side Cups and 14 mementoes in 9-a-side Cups shall be awarded to each School or Association taking part in the final tie of a Knockout competition. </w:t>
      </w:r>
    </w:p>
    <w:p>
      <w:pPr>
        <w:pStyle w:val="4"/>
        <w:widowControl w:val="0"/>
        <w:numPr>
          <w:ilvl w:val="0"/>
          <w:numId w:val="5"/>
        </w:numPr>
        <w:spacing w:before="0" w:after="120"/>
        <w:ind w:left="1134" w:hanging="567"/>
        <w:jc w:val="both"/>
        <w:rPr>
          <w:rFonts w:ascii="Arial" w:hAnsi="Arial" w:cs="Arial"/>
          <w:sz w:val="20"/>
        </w:rPr>
      </w:pPr>
      <w:r>
        <w:rPr>
          <w:rFonts w:ascii="Arial" w:hAnsi="Arial" w:cs="Arial"/>
          <w:sz w:val="20"/>
        </w:rPr>
        <w:t xml:space="preserve">The Executive Committee shall determine the number of mementoes presented to each School or Association which finishes as the Champion or runner-up in a League competition.  </w:t>
      </w:r>
    </w:p>
    <w:p>
      <w:pPr>
        <w:pStyle w:val="4"/>
        <w:spacing w:before="0" w:after="120"/>
        <w:ind w:left="142" w:firstLine="0"/>
        <w:jc w:val="both"/>
        <w:rPr>
          <w:rFonts w:ascii="Arial" w:hAnsi="Arial" w:cs="Arial"/>
          <w:sz w:val="20"/>
        </w:rPr>
      </w:pPr>
      <w:r>
        <w:rPr>
          <w:rFonts w:ascii="Arial" w:hAnsi="Arial" w:cs="Arial"/>
          <w:sz w:val="20"/>
        </w:rPr>
        <w:br w:type="textWrapping"/>
      </w:r>
      <w:r>
        <w:rPr>
          <w:rFonts w:ascii="Arial" w:hAnsi="Arial" w:cs="Arial"/>
          <w:sz w:val="20"/>
        </w:rPr>
        <w:t xml:space="preserve">(C) </w:t>
      </w:r>
      <w:r>
        <w:rPr>
          <w:rFonts w:ascii="Arial" w:hAnsi="Arial" w:cs="Arial"/>
          <w:sz w:val="20"/>
        </w:rPr>
        <w:tab/>
      </w:r>
      <w:r>
        <w:rPr>
          <w:rFonts w:ascii="Arial" w:hAnsi="Arial" w:cs="Arial"/>
          <w:sz w:val="20"/>
        </w:rPr>
        <w:t xml:space="preserve">Small-Sided Competitions </w:t>
      </w:r>
    </w:p>
    <w:p>
      <w:pPr>
        <w:pStyle w:val="4"/>
        <w:widowControl w:val="0"/>
        <w:numPr>
          <w:ilvl w:val="0"/>
          <w:numId w:val="6"/>
        </w:numPr>
        <w:spacing w:before="0" w:after="120"/>
        <w:ind w:left="1134" w:hanging="567"/>
        <w:jc w:val="both"/>
        <w:rPr>
          <w:rFonts w:ascii="Arial" w:hAnsi="Arial" w:cs="Arial"/>
          <w:sz w:val="20"/>
        </w:rPr>
      </w:pPr>
      <w:r>
        <w:rPr>
          <w:rFonts w:ascii="Arial" w:hAnsi="Arial" w:cs="Arial"/>
          <w:sz w:val="20"/>
        </w:rPr>
        <w:t xml:space="preserve">The Management Committee shall determine the number of mementoes presented to each School or Association which finishes as the Champion or runner-up in a Small-Sided competition. </w:t>
      </w:r>
    </w:p>
    <w:p>
      <w:pPr>
        <w:pStyle w:val="4"/>
        <w:widowControl w:val="0"/>
        <w:numPr>
          <w:ilvl w:val="0"/>
          <w:numId w:val="6"/>
        </w:numPr>
        <w:spacing w:before="0" w:after="120"/>
        <w:ind w:left="1134" w:hanging="567"/>
        <w:jc w:val="both"/>
        <w:rPr>
          <w:rFonts w:ascii="Arial" w:hAnsi="Arial" w:cs="Arial"/>
          <w:sz w:val="20"/>
        </w:rPr>
      </w:pPr>
      <w:r>
        <w:rPr>
          <w:rFonts w:ascii="Arial" w:hAnsi="Arial" w:cs="Arial"/>
          <w:sz w:val="20"/>
        </w:rPr>
        <w:t xml:space="preserve">The award of additional mementoes to participating players, coaches and/or match officials shall be at the sole discretion of the Management Committee. </w:t>
      </w:r>
      <w:r>
        <w:rPr>
          <w:rFonts w:ascii="Arial" w:hAnsi="Arial" w:cs="Arial"/>
          <w:sz w:val="20"/>
        </w:rPr>
        <w:br w:type="textWrapping"/>
      </w:r>
    </w:p>
    <w:p>
      <w:pPr>
        <w:pStyle w:val="4"/>
        <w:spacing w:before="0" w:after="120"/>
        <w:jc w:val="both"/>
        <w:rPr>
          <w:rFonts w:ascii="Arial" w:hAnsi="Arial" w:cs="Arial"/>
          <w:b/>
          <w:sz w:val="20"/>
        </w:rPr>
      </w:pPr>
      <w:r>
        <w:rPr>
          <w:rFonts w:ascii="Arial" w:hAnsi="Arial" w:cs="Arial"/>
          <w:b/>
          <w:sz w:val="20"/>
        </w:rPr>
        <w:t>5. ALTERATION TO RULES</w:t>
      </w:r>
    </w:p>
    <w:p>
      <w:pPr>
        <w:pStyle w:val="5"/>
        <w:spacing w:before="0" w:after="120"/>
        <w:ind w:left="567" w:hanging="567"/>
        <w:contextualSpacing/>
        <w:jc w:val="both"/>
        <w:rPr>
          <w:rFonts w:ascii="Arial" w:hAnsi="Arial" w:cs="Arial"/>
          <w:sz w:val="20"/>
          <w:szCs w:val="20"/>
        </w:rPr>
      </w:pPr>
      <w:r>
        <w:rPr>
          <w:rFonts w:ascii="Arial" w:hAnsi="Arial" w:cs="Arial"/>
          <w:sz w:val="20"/>
          <w:szCs w:val="20"/>
        </w:rPr>
        <w:tab/>
      </w:r>
      <w:r>
        <w:rPr>
          <w:rFonts w:ascii="Arial" w:hAnsi="Arial" w:cs="Arial"/>
          <w:sz w:val="20"/>
          <w:szCs w:val="20"/>
        </w:rPr>
        <w:t>These rules may be altered only at a General Meeting of the Association in accordance with the principles laid down in the Association’s General Rules</w:t>
      </w:r>
    </w:p>
    <w:p>
      <w:pPr>
        <w:rPr>
          <w:rFonts w:hint="default"/>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S Jack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Roman"/>
      <w:lvlText w:val="(%1)"/>
      <w:lvlJc w:val="left"/>
      <w:pPr>
        <w:tabs>
          <w:tab w:val="left" w:pos="0"/>
        </w:tabs>
        <w:ind w:left="720" w:hanging="360"/>
      </w:pPr>
      <w:rPr>
        <w:rFonts w:ascii="Calibri" w:hAnsi="Calibri" w:cs="FS Jack Light"/>
        <w:color w:val="auto"/>
        <w:spacing w:val="-9"/>
        <w:w w:val="97"/>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BF205925"/>
    <w:multiLevelType w:val="multilevel"/>
    <w:tmpl w:val="BF205925"/>
    <w:lvl w:ilvl="0" w:tentative="0">
      <w:start w:val="2"/>
      <w:numFmt w:val="upperLetter"/>
      <w:lvlText w:val="(%1)"/>
      <w:lvlJc w:val="left"/>
      <w:pPr>
        <w:tabs>
          <w:tab w:val="left" w:pos="0"/>
        </w:tabs>
        <w:ind w:left="720" w:hanging="360"/>
      </w:pPr>
      <w:rPr>
        <w:rFonts w:ascii="Calibri" w:hAnsi="Calibri" w:cs="FS Jack Light"/>
        <w:color w:val="auto"/>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CF092B84"/>
    <w:multiLevelType w:val="multilevel"/>
    <w:tmpl w:val="CF092B84"/>
    <w:lvl w:ilvl="0" w:tentative="0">
      <w:start w:val="1"/>
      <w:numFmt w:val="upperLetter"/>
      <w:lvlText w:val="(%1)"/>
      <w:lvlJc w:val="left"/>
      <w:pPr>
        <w:tabs>
          <w:tab w:val="left" w:pos="0"/>
        </w:tabs>
        <w:ind w:left="720" w:hanging="360"/>
      </w:pPr>
      <w:rPr>
        <w:rFonts w:ascii="Calibri" w:hAnsi="Calibri" w:cs="FS Jack Light"/>
        <w:color w:val="auto"/>
        <w:spacing w:val="-13"/>
        <w:w w:val="99"/>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3D62ECE"/>
    <w:multiLevelType w:val="multilevel"/>
    <w:tmpl w:val="03D62ECE"/>
    <w:lvl w:ilvl="0" w:tentative="0">
      <w:start w:val="1"/>
      <w:numFmt w:val="lowerRoman"/>
      <w:lvlText w:val="(%1)"/>
      <w:lvlJc w:val="left"/>
      <w:pPr>
        <w:tabs>
          <w:tab w:val="left" w:pos="0"/>
        </w:tabs>
        <w:ind w:left="1287" w:hanging="360"/>
      </w:pPr>
      <w:rPr>
        <w:rFonts w:ascii="FS Jack Light" w:hAnsi="FS Jack Light" w:cs="FS Jack Light"/>
        <w:color w:val="auto"/>
        <w:spacing w:val="-9"/>
        <w:w w:val="97"/>
        <w:sz w:val="24"/>
        <w:szCs w:val="16"/>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4">
    <w:nsid w:val="25B654F3"/>
    <w:multiLevelType w:val="multilevel"/>
    <w:tmpl w:val="25B654F3"/>
    <w:lvl w:ilvl="0" w:tentative="0">
      <w:start w:val="1"/>
      <w:numFmt w:val="lowerRoman"/>
      <w:lvlText w:val="(%1)"/>
      <w:lvlJc w:val="left"/>
      <w:pPr>
        <w:tabs>
          <w:tab w:val="left" w:pos="0"/>
        </w:tabs>
        <w:ind w:left="1287" w:hanging="360"/>
      </w:pPr>
      <w:rPr>
        <w:rFonts w:ascii="FS Jack Light" w:hAnsi="FS Jack Light" w:cs="FS Jack Light"/>
        <w:color w:val="auto"/>
        <w:spacing w:val="-9"/>
        <w:w w:val="97"/>
        <w:sz w:val="24"/>
        <w:szCs w:val="16"/>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5">
    <w:nsid w:val="59ADCABA"/>
    <w:multiLevelType w:val="multilevel"/>
    <w:tmpl w:val="59ADCABA"/>
    <w:lvl w:ilvl="0" w:tentative="0">
      <w:start w:val="1"/>
      <w:numFmt w:val="lowerRoman"/>
      <w:lvlText w:val="(%1)"/>
      <w:lvlJc w:val="left"/>
      <w:pPr>
        <w:tabs>
          <w:tab w:val="left" w:pos="0"/>
        </w:tabs>
        <w:ind w:left="720" w:hanging="360"/>
      </w:pPr>
      <w:rPr>
        <w:rFonts w:ascii="Calibri" w:hAnsi="Calibri" w:cs="FS Jack Light"/>
        <w:color w:val="auto"/>
        <w:spacing w:val="-9"/>
        <w:w w:val="97"/>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43578"/>
    <w:rsid w:val="6FC4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sz w:val="22"/>
    </w:rPr>
  </w:style>
  <w:style w:type="paragraph" w:styleId="5">
    <w:name w:val="List Paragraph"/>
    <w:basedOn w:val="1"/>
    <w:qFormat/>
    <w:uiPriority w:val="1"/>
    <w:pPr>
      <w:spacing w:before="0" w:after="200" w:line="276" w:lineRule="auto"/>
      <w:ind w:left="720" w:firstLine="0"/>
      <w:contextualSpacing/>
    </w:pPr>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2023-07-03T13:18:00Z</dcterms:created>
  <dc:creator>neilpont</dc:creator>
  <cp:lastModifiedBy>neilpont</cp:lastModifiedBy>
  <dcterms:modified xsi:type="dcterms:W3CDTF">2023-07-03T13:18:59Z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9FCEC8B1BE004348B33DB2F9F219ED68</vt:lpwstr>
  </property>
</Properties>
</file>